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B6B" w:rsidRPr="00897738" w:rsidRDefault="00897738" w:rsidP="00897738">
      <w:pPr>
        <w:pStyle w:val="a4"/>
        <w:spacing w:before="0" w:line="240" w:lineRule="auto"/>
        <w:rPr>
          <w:rFonts w:eastAsia="바탕"/>
          <w:strike w:val="0"/>
          <w:sz w:val="32"/>
          <w:u w:val="single"/>
          <w:lang w:eastAsia="ko-KR"/>
        </w:rPr>
      </w:pPr>
      <w:r w:rsidRPr="00897738">
        <w:rPr>
          <w:rStyle w:val="a5"/>
          <w:rFonts w:hint="eastAsia"/>
          <w:strike w:val="0"/>
          <w:sz w:val="28"/>
          <w:szCs w:val="20"/>
        </w:rPr>
        <w:t>Ultrafast electron dynamics on organic/inorganic semiconductor interfaces</w:t>
      </w:r>
    </w:p>
    <w:p w:rsidR="00897738" w:rsidRDefault="00897738" w:rsidP="00897738">
      <w:pPr>
        <w:pStyle w:val="a4"/>
        <w:spacing w:before="0" w:line="240" w:lineRule="auto"/>
        <w:rPr>
          <w:rFonts w:eastAsia="바탕"/>
          <w:strike w:val="0"/>
          <w:lang w:eastAsia="ko-KR"/>
        </w:rPr>
      </w:pPr>
    </w:p>
    <w:p w:rsidR="00825B6B" w:rsidRPr="00F3653F" w:rsidRDefault="00825B6B" w:rsidP="00897738">
      <w:pPr>
        <w:pStyle w:val="a4"/>
        <w:spacing w:before="0" w:line="240" w:lineRule="auto"/>
        <w:rPr>
          <w:rFonts w:eastAsia="맑은 고딕"/>
          <w:strike w:val="0"/>
          <w:lang w:eastAsia="ko-KR"/>
        </w:rPr>
      </w:pPr>
      <w:proofErr w:type="spellStart"/>
      <w:r w:rsidRPr="00F3653F">
        <w:rPr>
          <w:rFonts w:eastAsia="바탕" w:hint="eastAsia"/>
          <w:strike w:val="0"/>
          <w:lang w:eastAsia="ko-KR"/>
        </w:rPr>
        <w:t>Jeong</w:t>
      </w:r>
      <w:proofErr w:type="spellEnd"/>
      <w:r w:rsidRPr="00F3653F">
        <w:rPr>
          <w:rFonts w:eastAsia="바탕" w:hint="eastAsia"/>
          <w:strike w:val="0"/>
          <w:lang w:eastAsia="ko-KR"/>
        </w:rPr>
        <w:t xml:space="preserve"> Won Kim</w:t>
      </w:r>
    </w:p>
    <w:p w:rsidR="00825B6B" w:rsidRPr="00F3653F" w:rsidRDefault="00825B6B" w:rsidP="00897738">
      <w:pPr>
        <w:snapToGrid w:val="0"/>
        <w:ind w:right="-54"/>
        <w:jc w:val="center"/>
        <w:rPr>
          <w:rFonts w:ascii="Times New Roman" w:eastAsia="바탕" w:hAnsi="Times New Roman"/>
          <w:i/>
          <w:iCs/>
          <w:sz w:val="22"/>
        </w:rPr>
      </w:pPr>
      <w:r w:rsidRPr="00F3653F">
        <w:rPr>
          <w:rFonts w:ascii="Times New Roman" w:hAnsi="Times New Roman" w:hint="eastAsia"/>
          <w:i/>
          <w:iCs/>
          <w:sz w:val="22"/>
        </w:rPr>
        <w:t>Korea Research Institute of Standards and Science</w:t>
      </w:r>
      <w:r w:rsidR="00013F60">
        <w:rPr>
          <w:rFonts w:ascii="Times New Roman" w:hAnsi="Times New Roman"/>
          <w:i/>
          <w:iCs/>
          <w:sz w:val="22"/>
        </w:rPr>
        <w:t xml:space="preserve"> (KRISS)</w:t>
      </w:r>
      <w:r w:rsidRPr="00F3653F">
        <w:rPr>
          <w:rFonts w:ascii="Times New Roman" w:hAnsi="Times New Roman"/>
          <w:i/>
          <w:iCs/>
          <w:sz w:val="22"/>
        </w:rPr>
        <w:t xml:space="preserve">, </w:t>
      </w:r>
      <w:r w:rsidRPr="00F3653F">
        <w:rPr>
          <w:rFonts w:ascii="Times New Roman" w:hAnsi="Times New Roman" w:hint="eastAsia"/>
          <w:i/>
          <w:iCs/>
          <w:sz w:val="22"/>
        </w:rPr>
        <w:t>Daejeon 3</w:t>
      </w:r>
      <w:r w:rsidR="00897738">
        <w:rPr>
          <w:rFonts w:ascii="Times New Roman" w:hAnsi="Times New Roman"/>
          <w:i/>
          <w:iCs/>
          <w:sz w:val="22"/>
        </w:rPr>
        <w:t>4113</w:t>
      </w:r>
      <w:r w:rsidRPr="00F3653F">
        <w:rPr>
          <w:rFonts w:ascii="Times New Roman" w:eastAsia="바탕" w:hAnsi="Times New Roman"/>
          <w:i/>
          <w:iCs/>
          <w:sz w:val="22"/>
        </w:rPr>
        <w:t xml:space="preserve">, </w:t>
      </w:r>
      <w:r w:rsidRPr="00F3653F">
        <w:rPr>
          <w:rFonts w:ascii="Times New Roman" w:eastAsia="바탕" w:hAnsi="Times New Roman" w:hint="eastAsia"/>
          <w:i/>
          <w:iCs/>
          <w:sz w:val="22"/>
        </w:rPr>
        <w:t>Korea</w:t>
      </w:r>
    </w:p>
    <w:p w:rsidR="00825B6B" w:rsidRPr="00BE01DB" w:rsidRDefault="00825B6B" w:rsidP="00897738">
      <w:pPr>
        <w:snapToGrid w:val="0"/>
        <w:ind w:left="2" w:right="-54"/>
        <w:jc w:val="center"/>
        <w:rPr>
          <w:rFonts w:ascii="Times New Roman" w:eastAsia="바탕" w:hAnsi="Times New Roman"/>
          <w:iCs/>
          <w:sz w:val="22"/>
          <w:lang w:val="de-DE"/>
        </w:rPr>
      </w:pPr>
      <w:r w:rsidRPr="00BE01DB">
        <w:rPr>
          <w:rFonts w:ascii="Times New Roman" w:eastAsia="바탕" w:hAnsi="Times New Roman"/>
          <w:iCs/>
          <w:sz w:val="22"/>
          <w:lang w:val="de-DE"/>
        </w:rPr>
        <w:t xml:space="preserve">E-mail: </w:t>
      </w:r>
      <w:r w:rsidR="00897738">
        <w:rPr>
          <w:rFonts w:ascii="Times New Roman" w:eastAsia="바탕" w:hAnsi="Times New Roman"/>
          <w:iCs/>
          <w:sz w:val="22"/>
          <w:lang w:val="de-DE"/>
        </w:rPr>
        <w:t>jeongwonk@kriss.re.kr</w:t>
      </w:r>
    </w:p>
    <w:p w:rsidR="00825B6B" w:rsidRPr="00BE01DB" w:rsidRDefault="00825B6B" w:rsidP="00825B6B">
      <w:pPr>
        <w:pStyle w:val="a3"/>
        <w:spacing w:beforeLines="0" w:line="240" w:lineRule="auto"/>
        <w:ind w:right="0"/>
        <w:rPr>
          <w:rFonts w:eastAsia="바탕"/>
          <w:sz w:val="22"/>
          <w:szCs w:val="22"/>
          <w:lang w:val="de-DE" w:eastAsia="ko-KR"/>
        </w:rPr>
      </w:pPr>
    </w:p>
    <w:p w:rsidR="00434F18" w:rsidRDefault="00334790" w:rsidP="00825B6B">
      <w:pPr>
        <w:pStyle w:val="a3"/>
        <w:spacing w:beforeLines="0" w:line="240" w:lineRule="auto"/>
        <w:ind w:right="0"/>
        <w:rPr>
          <w:rFonts w:eastAsia="바탕"/>
          <w:sz w:val="22"/>
          <w:szCs w:val="22"/>
          <w:lang w:eastAsia="ko-KR"/>
        </w:rPr>
      </w:pPr>
      <w:r>
        <w:rPr>
          <w:rFonts w:eastAsia="바탕"/>
          <w:sz w:val="22"/>
          <w:szCs w:val="22"/>
          <w:lang w:eastAsia="ko-KR"/>
        </w:rPr>
        <w:t xml:space="preserve">Among fundamental issues in </w:t>
      </w:r>
      <w:proofErr w:type="spellStart"/>
      <w:r>
        <w:rPr>
          <w:rFonts w:eastAsia="바탕"/>
          <w:sz w:val="22"/>
          <w:szCs w:val="22"/>
          <w:lang w:eastAsia="ko-KR"/>
        </w:rPr>
        <w:t>photophysics</w:t>
      </w:r>
      <w:proofErr w:type="spellEnd"/>
      <w:r>
        <w:rPr>
          <w:rFonts w:eastAsia="바탕"/>
          <w:sz w:val="22"/>
          <w:szCs w:val="22"/>
          <w:lang w:eastAsia="ko-KR"/>
        </w:rPr>
        <w:t xml:space="preserve">, charge generation and separation/recombination at material interfaces are </w:t>
      </w:r>
      <w:r w:rsidR="00434F18">
        <w:rPr>
          <w:rFonts w:eastAsia="바탕"/>
          <w:sz w:val="22"/>
          <w:szCs w:val="22"/>
          <w:lang w:eastAsia="ko-KR"/>
        </w:rPr>
        <w:t xml:space="preserve">a </w:t>
      </w:r>
      <w:r>
        <w:rPr>
          <w:rFonts w:eastAsia="바탕"/>
          <w:sz w:val="22"/>
          <w:szCs w:val="22"/>
          <w:lang w:eastAsia="ko-KR"/>
        </w:rPr>
        <w:t>primarily important</w:t>
      </w:r>
      <w:r w:rsidR="00434F18">
        <w:rPr>
          <w:rFonts w:eastAsia="바탕"/>
          <w:sz w:val="22"/>
          <w:szCs w:val="22"/>
          <w:lang w:eastAsia="ko-KR"/>
        </w:rPr>
        <w:t xml:space="preserve"> problem</w:t>
      </w:r>
      <w:r>
        <w:rPr>
          <w:rFonts w:eastAsia="바탕"/>
          <w:sz w:val="22"/>
          <w:szCs w:val="22"/>
          <w:lang w:eastAsia="ko-KR"/>
        </w:rPr>
        <w:t xml:space="preserve"> </w:t>
      </w:r>
      <w:r w:rsidR="00434F18">
        <w:rPr>
          <w:rFonts w:eastAsia="바탕"/>
          <w:sz w:val="22"/>
          <w:szCs w:val="22"/>
          <w:lang w:eastAsia="ko-KR"/>
        </w:rPr>
        <w:t xml:space="preserve">to be studied </w:t>
      </w:r>
      <w:r>
        <w:rPr>
          <w:rFonts w:eastAsia="바탕"/>
          <w:sz w:val="22"/>
          <w:szCs w:val="22"/>
          <w:lang w:eastAsia="ko-KR"/>
        </w:rPr>
        <w:t xml:space="preserve">in photovoltaic application. </w:t>
      </w:r>
      <w:r w:rsidR="00825B6B" w:rsidRPr="00F3653F">
        <w:rPr>
          <w:rFonts w:eastAsia="바탕" w:hint="eastAsia"/>
          <w:sz w:val="22"/>
          <w:szCs w:val="22"/>
          <w:lang w:eastAsia="ko-KR"/>
        </w:rPr>
        <w:t xml:space="preserve">Organic/inorganic hybrid solar cell (HSC) is one of the </w:t>
      </w:r>
      <w:r w:rsidR="00BE01DB">
        <w:rPr>
          <w:rFonts w:eastAsia="바탕"/>
          <w:sz w:val="22"/>
          <w:szCs w:val="22"/>
          <w:lang w:eastAsia="ko-KR"/>
        </w:rPr>
        <w:t>future generation</w:t>
      </w:r>
      <w:r w:rsidR="00825B6B" w:rsidRPr="00F3653F">
        <w:rPr>
          <w:rFonts w:eastAsia="바탕" w:hint="eastAsia"/>
          <w:sz w:val="22"/>
          <w:szCs w:val="22"/>
          <w:lang w:eastAsia="ko-KR"/>
        </w:rPr>
        <w:t xml:space="preserve"> photovoltaics </w:t>
      </w:r>
      <w:r>
        <w:rPr>
          <w:rFonts w:eastAsia="바탕"/>
          <w:sz w:val="22"/>
          <w:szCs w:val="22"/>
          <w:lang w:eastAsia="ko-KR"/>
        </w:rPr>
        <w:t>w</w:t>
      </w:r>
      <w:bookmarkStart w:id="0" w:name="_GoBack"/>
      <w:bookmarkEnd w:id="0"/>
      <w:r>
        <w:rPr>
          <w:rFonts w:eastAsia="바탕"/>
          <w:sz w:val="22"/>
          <w:szCs w:val="22"/>
          <w:lang w:eastAsia="ko-KR"/>
        </w:rPr>
        <w:t xml:space="preserve">here the charge separation takes place near </w:t>
      </w:r>
      <w:proofErr w:type="spellStart"/>
      <w:r>
        <w:rPr>
          <w:rFonts w:eastAsia="바탕"/>
          <w:sz w:val="22"/>
          <w:szCs w:val="22"/>
          <w:lang w:eastAsia="ko-KR"/>
        </w:rPr>
        <w:t>heterointerface</w:t>
      </w:r>
      <w:proofErr w:type="spellEnd"/>
      <w:r>
        <w:rPr>
          <w:rFonts w:eastAsia="바탕"/>
          <w:sz w:val="22"/>
          <w:szCs w:val="22"/>
          <w:lang w:eastAsia="ko-KR"/>
        </w:rPr>
        <w:t xml:space="preserve">. </w:t>
      </w:r>
      <w:r w:rsidR="00BE01DB">
        <w:rPr>
          <w:rFonts w:eastAsia="바탕"/>
          <w:sz w:val="22"/>
          <w:szCs w:val="22"/>
          <w:lang w:eastAsia="ko-KR"/>
        </w:rPr>
        <w:t>The HSC</w:t>
      </w:r>
      <w:r w:rsidR="00825B6B" w:rsidRPr="00F3653F">
        <w:rPr>
          <w:rFonts w:eastAsia="바탕" w:hint="eastAsia"/>
          <w:sz w:val="22"/>
          <w:szCs w:val="22"/>
          <w:lang w:eastAsia="ko-KR"/>
        </w:rPr>
        <w:t xml:space="preserve"> combines organic and inorganic semiconducting materials to meet the demands of high power conversion efficiency, low cost</w:t>
      </w:r>
      <w:r w:rsidR="00825B6B" w:rsidRPr="00F3653F">
        <w:rPr>
          <w:rFonts w:eastAsia="바탕"/>
          <w:sz w:val="22"/>
          <w:szCs w:val="22"/>
          <w:lang w:eastAsia="ko-KR"/>
        </w:rPr>
        <w:t>,</w:t>
      </w:r>
      <w:r w:rsidR="00825B6B" w:rsidRPr="00F3653F">
        <w:rPr>
          <w:rFonts w:eastAsia="바탕" w:hint="eastAsia"/>
          <w:sz w:val="22"/>
          <w:szCs w:val="22"/>
          <w:lang w:eastAsia="ko-KR"/>
        </w:rPr>
        <w:t xml:space="preserve"> and </w:t>
      </w:r>
      <w:r w:rsidR="00825B6B" w:rsidRPr="00F3653F">
        <w:rPr>
          <w:rFonts w:eastAsia="바탕"/>
          <w:sz w:val="22"/>
          <w:szCs w:val="22"/>
          <w:lang w:eastAsia="ko-KR"/>
        </w:rPr>
        <w:t>environmental</w:t>
      </w:r>
      <w:r w:rsidR="00825B6B" w:rsidRPr="00F3653F">
        <w:rPr>
          <w:rFonts w:eastAsia="바탕" w:hint="eastAsia"/>
          <w:sz w:val="22"/>
          <w:szCs w:val="22"/>
          <w:lang w:eastAsia="ko-KR"/>
        </w:rPr>
        <w:t xml:space="preserve"> compatibility by incorporating the merits of either materials. Furthermore, </w:t>
      </w:r>
      <w:r w:rsidR="000A6FB5" w:rsidRPr="00F3653F">
        <w:rPr>
          <w:rFonts w:eastAsia="바탕"/>
          <w:sz w:val="22"/>
          <w:szCs w:val="22"/>
          <w:lang w:eastAsia="ko-KR"/>
        </w:rPr>
        <w:t>int</w:t>
      </w:r>
      <w:r w:rsidR="000A6FB5">
        <w:rPr>
          <w:rFonts w:eastAsia="바탕"/>
          <w:sz w:val="22"/>
          <w:szCs w:val="22"/>
          <w:lang w:eastAsia="ko-KR"/>
        </w:rPr>
        <w:t>riguing</w:t>
      </w:r>
      <w:r w:rsidR="00825B6B" w:rsidRPr="00F3653F">
        <w:rPr>
          <w:rFonts w:eastAsia="바탕" w:hint="eastAsia"/>
          <w:sz w:val="22"/>
          <w:szCs w:val="22"/>
          <w:lang w:eastAsia="ko-KR"/>
        </w:rPr>
        <w:t xml:space="preserve"> physical behavior of hybrid </w:t>
      </w:r>
      <w:r w:rsidR="00825B6B" w:rsidRPr="00F3653F">
        <w:rPr>
          <w:rFonts w:eastAsia="바탕"/>
          <w:sz w:val="22"/>
          <w:szCs w:val="22"/>
          <w:lang w:eastAsia="ko-KR"/>
        </w:rPr>
        <w:t>“</w:t>
      </w:r>
      <w:proofErr w:type="spellStart"/>
      <w:r w:rsidR="00825B6B" w:rsidRPr="00F3653F">
        <w:rPr>
          <w:rFonts w:eastAsia="바탕" w:hint="eastAsia"/>
          <w:sz w:val="22"/>
          <w:szCs w:val="22"/>
          <w:lang w:eastAsia="ko-KR"/>
        </w:rPr>
        <w:t>Frenkel-Wannier</w:t>
      </w:r>
      <w:proofErr w:type="spellEnd"/>
      <w:r w:rsidR="00825B6B" w:rsidRPr="00F3653F">
        <w:rPr>
          <w:rFonts w:eastAsia="바탕" w:hint="eastAsia"/>
          <w:sz w:val="22"/>
          <w:szCs w:val="22"/>
          <w:lang w:eastAsia="ko-KR"/>
        </w:rPr>
        <w:t xml:space="preserve"> </w:t>
      </w:r>
      <w:proofErr w:type="spellStart"/>
      <w:r w:rsidR="00825B6B" w:rsidRPr="00F3653F">
        <w:rPr>
          <w:rFonts w:eastAsia="바탕" w:hint="eastAsia"/>
          <w:sz w:val="22"/>
          <w:szCs w:val="22"/>
          <w:lang w:eastAsia="ko-KR"/>
        </w:rPr>
        <w:t>exciton</w:t>
      </w:r>
      <w:proofErr w:type="spellEnd"/>
      <w:r w:rsidR="00825B6B" w:rsidRPr="00F3653F">
        <w:rPr>
          <w:rFonts w:eastAsia="바탕"/>
          <w:sz w:val="22"/>
          <w:szCs w:val="22"/>
          <w:lang w:eastAsia="ko-KR"/>
        </w:rPr>
        <w:t>”</w:t>
      </w:r>
      <w:r w:rsidR="00825B6B" w:rsidRPr="00F3653F">
        <w:rPr>
          <w:rFonts w:eastAsia="바탕" w:hint="eastAsia"/>
          <w:sz w:val="22"/>
          <w:szCs w:val="22"/>
          <w:lang w:eastAsia="ko-KR"/>
        </w:rPr>
        <w:t xml:space="preserve"> at organic/inorganic hybrid interface </w:t>
      </w:r>
      <w:r w:rsidR="000A6FB5">
        <w:rPr>
          <w:rFonts w:eastAsia="바탕"/>
          <w:sz w:val="22"/>
          <w:szCs w:val="22"/>
          <w:lang w:eastAsia="ko-KR"/>
        </w:rPr>
        <w:t>results</w:t>
      </w:r>
      <w:r w:rsidR="00825B6B" w:rsidRPr="00F3653F">
        <w:rPr>
          <w:rFonts w:eastAsia="바탕" w:hint="eastAsia"/>
          <w:sz w:val="22"/>
          <w:szCs w:val="22"/>
          <w:lang w:eastAsia="ko-KR"/>
        </w:rPr>
        <w:t xml:space="preserve"> in unique nonlinear optical properties because of significantly different photo-generation mechanism of these two materials. Therefore, in the hybrid system, ultrafast charge transport and separation </w:t>
      </w:r>
      <w:r w:rsidR="00825B6B" w:rsidRPr="00F3653F">
        <w:rPr>
          <w:rFonts w:eastAsia="바탕"/>
          <w:sz w:val="22"/>
          <w:szCs w:val="22"/>
          <w:lang w:eastAsia="ko-KR"/>
        </w:rPr>
        <w:t xml:space="preserve">or recombination </w:t>
      </w:r>
      <w:r w:rsidR="00825B6B" w:rsidRPr="00F3653F">
        <w:rPr>
          <w:rFonts w:eastAsia="바탕" w:hint="eastAsia"/>
          <w:sz w:val="22"/>
          <w:szCs w:val="22"/>
          <w:lang w:eastAsia="ko-KR"/>
        </w:rPr>
        <w:t>mechanism</w:t>
      </w:r>
      <w:r w:rsidR="00825B6B">
        <w:rPr>
          <w:rFonts w:eastAsia="바탕" w:hint="eastAsia"/>
          <w:sz w:val="22"/>
          <w:szCs w:val="22"/>
          <w:lang w:eastAsia="ko-KR"/>
        </w:rPr>
        <w:t>s</w:t>
      </w:r>
      <w:r w:rsidR="00825B6B" w:rsidRPr="00F3653F">
        <w:rPr>
          <w:rFonts w:eastAsia="바탕" w:hint="eastAsia"/>
          <w:sz w:val="22"/>
          <w:szCs w:val="22"/>
          <w:lang w:eastAsia="ko-KR"/>
        </w:rPr>
        <w:t xml:space="preserve"> of charged carriers (exciton) are an important puzzle to </w:t>
      </w:r>
      <w:r w:rsidR="00825B6B" w:rsidRPr="00F3653F">
        <w:rPr>
          <w:rFonts w:eastAsia="바탕"/>
          <w:sz w:val="22"/>
          <w:szCs w:val="22"/>
          <w:lang w:eastAsia="ko-KR"/>
        </w:rPr>
        <w:t xml:space="preserve">be </w:t>
      </w:r>
      <w:r w:rsidR="00825B6B" w:rsidRPr="00F3653F">
        <w:rPr>
          <w:rFonts w:eastAsia="바탕" w:hint="eastAsia"/>
          <w:sz w:val="22"/>
          <w:szCs w:val="22"/>
          <w:lang w:eastAsia="ko-KR"/>
        </w:rPr>
        <w:t>solve</w:t>
      </w:r>
      <w:r w:rsidR="00825B6B" w:rsidRPr="00F3653F">
        <w:rPr>
          <w:rFonts w:eastAsia="바탕"/>
          <w:sz w:val="22"/>
          <w:szCs w:val="22"/>
          <w:lang w:eastAsia="ko-KR"/>
        </w:rPr>
        <w:t>d</w:t>
      </w:r>
      <w:r w:rsidR="00825B6B" w:rsidRPr="00F3653F">
        <w:rPr>
          <w:rFonts w:eastAsia="바탕" w:hint="eastAsia"/>
          <w:sz w:val="22"/>
          <w:szCs w:val="22"/>
          <w:lang w:eastAsia="ko-KR"/>
        </w:rPr>
        <w:t xml:space="preserve"> out </w:t>
      </w:r>
      <w:r w:rsidR="00825B6B" w:rsidRPr="00F3653F">
        <w:rPr>
          <w:rFonts w:eastAsia="바탕"/>
          <w:sz w:val="22"/>
          <w:szCs w:val="22"/>
          <w:lang w:eastAsia="ko-KR"/>
        </w:rPr>
        <w:t xml:space="preserve">for device </w:t>
      </w:r>
      <w:r w:rsidR="00825B6B" w:rsidRPr="00F3653F">
        <w:rPr>
          <w:rFonts w:eastAsia="바탕" w:hint="eastAsia"/>
          <w:sz w:val="22"/>
          <w:szCs w:val="22"/>
          <w:lang w:eastAsia="ko-KR"/>
        </w:rPr>
        <w:t xml:space="preserve">efficiency </w:t>
      </w:r>
      <w:r w:rsidR="00825B6B" w:rsidRPr="00F3653F">
        <w:rPr>
          <w:rFonts w:eastAsia="바탕"/>
          <w:sz w:val="22"/>
          <w:szCs w:val="22"/>
          <w:lang w:eastAsia="ko-KR"/>
        </w:rPr>
        <w:t xml:space="preserve">improvement </w:t>
      </w:r>
      <w:r w:rsidR="00825B6B" w:rsidRPr="00F3653F">
        <w:rPr>
          <w:rFonts w:eastAsia="바탕" w:hint="eastAsia"/>
          <w:sz w:val="22"/>
          <w:szCs w:val="22"/>
          <w:lang w:eastAsia="ko-KR"/>
        </w:rPr>
        <w:t xml:space="preserve">along with each </w:t>
      </w:r>
      <w:r w:rsidR="00825B6B" w:rsidRPr="00F3653F">
        <w:rPr>
          <w:rFonts w:eastAsia="바탕"/>
          <w:sz w:val="22"/>
          <w:szCs w:val="22"/>
          <w:lang w:eastAsia="ko-KR"/>
        </w:rPr>
        <w:t xml:space="preserve">intrinsic </w:t>
      </w:r>
      <w:r w:rsidR="00825B6B" w:rsidRPr="00F3653F">
        <w:rPr>
          <w:rFonts w:eastAsia="바탕" w:hint="eastAsia"/>
          <w:sz w:val="22"/>
          <w:szCs w:val="22"/>
          <w:lang w:eastAsia="ko-KR"/>
        </w:rPr>
        <w:t xml:space="preserve">material issue. </w:t>
      </w:r>
    </w:p>
    <w:p w:rsidR="00825B6B" w:rsidRPr="00F3653F" w:rsidRDefault="00825B6B" w:rsidP="00825B6B">
      <w:pPr>
        <w:pStyle w:val="a3"/>
        <w:spacing w:beforeLines="0" w:line="240" w:lineRule="auto"/>
        <w:ind w:right="0"/>
        <w:rPr>
          <w:rFonts w:eastAsia="바탕"/>
          <w:sz w:val="22"/>
          <w:szCs w:val="22"/>
          <w:lang w:eastAsia="ko-KR"/>
        </w:rPr>
      </w:pPr>
      <w:r w:rsidRPr="00F3653F">
        <w:rPr>
          <w:rFonts w:eastAsia="바탕" w:hint="eastAsia"/>
          <w:sz w:val="22"/>
          <w:szCs w:val="22"/>
          <w:lang w:eastAsia="ko-KR"/>
        </w:rPr>
        <w:t xml:space="preserve">In this study, we focus on typical semiconducting materials for hybrid </w:t>
      </w:r>
      <w:r w:rsidRPr="00F3653F">
        <w:rPr>
          <w:rFonts w:eastAsia="바탕"/>
          <w:sz w:val="22"/>
          <w:szCs w:val="22"/>
          <w:lang w:eastAsia="ko-KR"/>
        </w:rPr>
        <w:t>photovoltaic</w:t>
      </w:r>
      <w:r w:rsidRPr="00F3653F">
        <w:rPr>
          <w:rFonts w:eastAsia="바탕" w:hint="eastAsia"/>
          <w:sz w:val="22"/>
          <w:szCs w:val="22"/>
          <w:lang w:eastAsia="ko-KR"/>
        </w:rPr>
        <w:t xml:space="preserve"> system, gallium arsenide (GaAs) as inorganic </w:t>
      </w:r>
      <w:r w:rsidRPr="00F3653F">
        <w:rPr>
          <w:rFonts w:eastAsia="바탕"/>
          <w:sz w:val="22"/>
          <w:szCs w:val="22"/>
          <w:lang w:eastAsia="ko-KR"/>
        </w:rPr>
        <w:t>absorber</w:t>
      </w:r>
      <w:r w:rsidRPr="00F3653F">
        <w:rPr>
          <w:rFonts w:eastAsia="바탕" w:hint="eastAsia"/>
          <w:sz w:val="22"/>
          <w:szCs w:val="22"/>
          <w:lang w:eastAsia="ko-KR"/>
        </w:rPr>
        <w:t xml:space="preserve"> and fullerene (C</w:t>
      </w:r>
      <w:r w:rsidRPr="00F3653F">
        <w:rPr>
          <w:rFonts w:eastAsia="바탕" w:hint="eastAsia"/>
          <w:sz w:val="22"/>
          <w:szCs w:val="22"/>
          <w:vertAlign w:val="subscript"/>
          <w:lang w:eastAsia="ko-KR"/>
        </w:rPr>
        <w:t>60</w:t>
      </w:r>
      <w:r w:rsidRPr="00F3653F">
        <w:rPr>
          <w:rFonts w:eastAsia="바탕" w:hint="eastAsia"/>
          <w:sz w:val="22"/>
          <w:szCs w:val="22"/>
          <w:lang w:eastAsia="ko-KR"/>
        </w:rPr>
        <w:t xml:space="preserve">) or copper phthalocyanine (CuPc) as organic counterpart. </w:t>
      </w:r>
      <w:r w:rsidRPr="00F3653F">
        <w:rPr>
          <w:rFonts w:eastAsia="바탕"/>
          <w:sz w:val="22"/>
          <w:szCs w:val="22"/>
          <w:lang w:eastAsia="ko-KR"/>
        </w:rPr>
        <w:t>F</w:t>
      </w:r>
      <w:r w:rsidRPr="00F3653F">
        <w:rPr>
          <w:rFonts w:eastAsia="바탕" w:hint="eastAsia"/>
          <w:sz w:val="22"/>
          <w:szCs w:val="22"/>
          <w:lang w:eastAsia="ko-KR"/>
        </w:rPr>
        <w:t>our combinations for hybrid system are designed: C</w:t>
      </w:r>
      <w:r w:rsidRPr="00F3653F">
        <w:rPr>
          <w:rFonts w:eastAsia="바탕" w:hint="eastAsia"/>
          <w:sz w:val="22"/>
          <w:szCs w:val="22"/>
          <w:vertAlign w:val="subscript"/>
          <w:lang w:eastAsia="ko-KR"/>
        </w:rPr>
        <w:t>60</w:t>
      </w:r>
      <w:r w:rsidRPr="00F3653F">
        <w:rPr>
          <w:rFonts w:eastAsia="바탕" w:hint="eastAsia"/>
          <w:sz w:val="22"/>
          <w:szCs w:val="22"/>
          <w:lang w:eastAsia="ko-KR"/>
        </w:rPr>
        <w:t>/</w:t>
      </w:r>
      <w:r w:rsidRPr="00F3653F">
        <w:rPr>
          <w:rFonts w:eastAsia="바탕" w:hint="eastAsia"/>
          <w:i/>
          <w:sz w:val="22"/>
          <w:szCs w:val="22"/>
          <w:lang w:eastAsia="ko-KR"/>
        </w:rPr>
        <w:t>p</w:t>
      </w:r>
      <w:r w:rsidRPr="00F3653F">
        <w:rPr>
          <w:rFonts w:eastAsia="바탕" w:hint="eastAsia"/>
          <w:sz w:val="22"/>
          <w:szCs w:val="22"/>
          <w:lang w:eastAsia="ko-KR"/>
        </w:rPr>
        <w:t>-GaAs, C</w:t>
      </w:r>
      <w:r w:rsidRPr="00F3653F">
        <w:rPr>
          <w:rFonts w:eastAsia="바탕" w:hint="eastAsia"/>
          <w:sz w:val="22"/>
          <w:szCs w:val="22"/>
          <w:vertAlign w:val="subscript"/>
          <w:lang w:eastAsia="ko-KR"/>
        </w:rPr>
        <w:t>60</w:t>
      </w:r>
      <w:r w:rsidRPr="00F3653F">
        <w:rPr>
          <w:rFonts w:eastAsia="바탕" w:hint="eastAsia"/>
          <w:sz w:val="22"/>
          <w:szCs w:val="22"/>
          <w:lang w:eastAsia="ko-KR"/>
        </w:rPr>
        <w:t>/</w:t>
      </w:r>
      <w:r w:rsidRPr="00F3653F">
        <w:rPr>
          <w:rFonts w:eastAsia="바탕" w:hint="eastAsia"/>
          <w:i/>
          <w:sz w:val="22"/>
          <w:szCs w:val="22"/>
          <w:lang w:eastAsia="ko-KR"/>
        </w:rPr>
        <w:t>n</w:t>
      </w:r>
      <w:r w:rsidRPr="00F3653F">
        <w:rPr>
          <w:rFonts w:eastAsia="바탕" w:hint="eastAsia"/>
          <w:sz w:val="22"/>
          <w:szCs w:val="22"/>
          <w:lang w:eastAsia="ko-KR"/>
        </w:rPr>
        <w:t>-GaAs, CuPc/</w:t>
      </w:r>
      <w:r w:rsidRPr="00F3653F">
        <w:rPr>
          <w:rFonts w:eastAsia="바탕" w:hint="eastAsia"/>
          <w:i/>
          <w:sz w:val="22"/>
          <w:szCs w:val="22"/>
          <w:lang w:eastAsia="ko-KR"/>
        </w:rPr>
        <w:t>p</w:t>
      </w:r>
      <w:r w:rsidRPr="00F3653F">
        <w:rPr>
          <w:rFonts w:eastAsia="바탕" w:hint="eastAsia"/>
          <w:sz w:val="22"/>
          <w:szCs w:val="22"/>
          <w:lang w:eastAsia="ko-KR"/>
        </w:rPr>
        <w:t>-GaAs, CuPc/</w:t>
      </w:r>
      <w:r w:rsidRPr="00F3653F">
        <w:rPr>
          <w:rFonts w:eastAsia="바탕" w:hint="eastAsia"/>
          <w:i/>
          <w:sz w:val="22"/>
          <w:szCs w:val="22"/>
          <w:lang w:eastAsia="ko-KR"/>
        </w:rPr>
        <w:t>n</w:t>
      </w:r>
      <w:r w:rsidRPr="00F3653F">
        <w:rPr>
          <w:rFonts w:eastAsia="바탕" w:hint="eastAsia"/>
          <w:sz w:val="22"/>
          <w:szCs w:val="22"/>
          <w:lang w:eastAsia="ko-KR"/>
        </w:rPr>
        <w:t>-GaAs. We compare each interfacial electronic structure using ultraviolet photoelectron spectroscopy (UPS) and inverse photoemission spectroscopy (IPES)</w:t>
      </w:r>
      <w:r w:rsidRPr="00F3653F">
        <w:rPr>
          <w:rFonts w:eastAsia="바탕"/>
          <w:sz w:val="22"/>
          <w:szCs w:val="22"/>
          <w:lang w:eastAsia="ko-KR"/>
        </w:rPr>
        <w:t>.</w:t>
      </w:r>
      <w:r w:rsidRPr="00F3653F">
        <w:rPr>
          <w:rFonts w:eastAsia="바탕" w:hint="eastAsia"/>
          <w:sz w:val="22"/>
          <w:szCs w:val="22"/>
          <w:lang w:eastAsia="ko-KR"/>
        </w:rPr>
        <w:t xml:space="preserve"> </w:t>
      </w:r>
      <w:r w:rsidRPr="00F3653F">
        <w:rPr>
          <w:rFonts w:eastAsia="바탕"/>
          <w:sz w:val="22"/>
          <w:szCs w:val="22"/>
          <w:lang w:eastAsia="ko-KR"/>
        </w:rPr>
        <w:t>Ultrafast</w:t>
      </w:r>
      <w:r w:rsidRPr="00F3653F">
        <w:rPr>
          <w:rFonts w:eastAsia="바탕" w:hint="eastAsia"/>
          <w:sz w:val="22"/>
          <w:szCs w:val="22"/>
          <w:lang w:eastAsia="ko-KR"/>
        </w:rPr>
        <w:t xml:space="preserve"> charge transport and separation dynamics </w:t>
      </w:r>
      <w:r w:rsidRPr="00F3653F">
        <w:rPr>
          <w:rFonts w:eastAsia="바탕"/>
          <w:sz w:val="22"/>
          <w:szCs w:val="22"/>
          <w:lang w:eastAsia="ko-KR"/>
        </w:rPr>
        <w:t>are studied by usin</w:t>
      </w:r>
      <w:r w:rsidRPr="00F3653F">
        <w:rPr>
          <w:rFonts w:eastAsia="바탕" w:hint="eastAsia"/>
          <w:sz w:val="22"/>
          <w:szCs w:val="22"/>
          <w:lang w:eastAsia="ko-KR"/>
        </w:rPr>
        <w:t xml:space="preserve">g time-resolved two-photon photoemission spectroscopy (TR-2PPE). </w:t>
      </w:r>
      <w:r w:rsidRPr="00F3653F">
        <w:rPr>
          <w:rFonts w:eastAsia="바탕"/>
          <w:sz w:val="22"/>
          <w:szCs w:val="22"/>
          <w:lang w:eastAsia="ko-KR"/>
        </w:rPr>
        <w:t xml:space="preserve">Doping type of GaAs and corresponding space charge field </w:t>
      </w:r>
      <w:r>
        <w:rPr>
          <w:rFonts w:eastAsia="바탕"/>
          <w:sz w:val="22"/>
          <w:szCs w:val="22"/>
          <w:lang w:eastAsia="ko-KR"/>
        </w:rPr>
        <w:t xml:space="preserve">control </w:t>
      </w:r>
      <w:r w:rsidRPr="00F3653F">
        <w:rPr>
          <w:rFonts w:eastAsia="바탕"/>
          <w:sz w:val="22"/>
          <w:szCs w:val="22"/>
          <w:lang w:eastAsia="ko-KR"/>
        </w:rPr>
        <w:t xml:space="preserve">specific charge separation behaviors upon light absorption. While </w:t>
      </w:r>
      <w:r w:rsidRPr="00F3653F">
        <w:rPr>
          <w:rFonts w:eastAsia="바탕" w:hint="eastAsia"/>
          <w:sz w:val="22"/>
          <w:szCs w:val="22"/>
          <w:lang w:eastAsia="ko-KR"/>
        </w:rPr>
        <w:t>C</w:t>
      </w:r>
      <w:r w:rsidRPr="00F3653F">
        <w:rPr>
          <w:rFonts w:eastAsia="바탕" w:hint="eastAsia"/>
          <w:sz w:val="22"/>
          <w:szCs w:val="22"/>
          <w:vertAlign w:val="subscript"/>
          <w:lang w:eastAsia="ko-KR"/>
        </w:rPr>
        <w:t>60</w:t>
      </w:r>
      <w:r w:rsidRPr="00F3653F">
        <w:rPr>
          <w:rFonts w:eastAsia="바탕" w:hint="eastAsia"/>
          <w:sz w:val="22"/>
          <w:szCs w:val="22"/>
          <w:lang w:eastAsia="ko-KR"/>
        </w:rPr>
        <w:t>/</w:t>
      </w:r>
      <w:r w:rsidRPr="00F3653F">
        <w:rPr>
          <w:rFonts w:eastAsia="바탕" w:hint="eastAsia"/>
          <w:i/>
          <w:sz w:val="22"/>
          <w:szCs w:val="22"/>
          <w:lang w:eastAsia="ko-KR"/>
        </w:rPr>
        <w:t>p</w:t>
      </w:r>
      <w:r w:rsidRPr="00F3653F">
        <w:rPr>
          <w:rFonts w:eastAsia="바탕" w:hint="eastAsia"/>
          <w:sz w:val="22"/>
          <w:szCs w:val="22"/>
          <w:lang w:eastAsia="ko-KR"/>
        </w:rPr>
        <w:t>-GaAs</w:t>
      </w:r>
      <w:r w:rsidRPr="00F3653F">
        <w:rPr>
          <w:rFonts w:eastAsia="바탕"/>
          <w:sz w:val="22"/>
          <w:szCs w:val="22"/>
          <w:lang w:eastAsia="ko-KR"/>
        </w:rPr>
        <w:t xml:space="preserve"> shows electron injection or separation to organic </w:t>
      </w:r>
      <w:r w:rsidR="00860E91">
        <w:rPr>
          <w:rFonts w:eastAsia="바탕"/>
          <w:sz w:val="22"/>
          <w:szCs w:val="22"/>
          <w:lang w:eastAsia="ko-KR"/>
        </w:rPr>
        <w:t xml:space="preserve">acceptor </w:t>
      </w:r>
      <w:r w:rsidRPr="00F3653F">
        <w:rPr>
          <w:rFonts w:eastAsia="바탕"/>
          <w:sz w:val="22"/>
          <w:szCs w:val="22"/>
          <w:lang w:eastAsia="ko-KR"/>
        </w:rPr>
        <w:t>layer [</w:t>
      </w:r>
      <w:r w:rsidR="00013F60">
        <w:rPr>
          <w:rFonts w:eastAsia="바탕"/>
          <w:sz w:val="22"/>
          <w:szCs w:val="22"/>
          <w:lang w:eastAsia="ko-KR"/>
        </w:rPr>
        <w:t>1</w:t>
      </w:r>
      <w:r w:rsidRPr="00F3653F">
        <w:rPr>
          <w:rFonts w:eastAsia="바탕"/>
          <w:sz w:val="22"/>
          <w:szCs w:val="22"/>
          <w:lang w:eastAsia="ko-KR"/>
        </w:rPr>
        <w:t>],</w:t>
      </w:r>
      <w:r w:rsidRPr="00F3653F">
        <w:rPr>
          <w:rFonts w:eastAsia="바탕" w:hint="eastAsia"/>
          <w:sz w:val="22"/>
          <w:szCs w:val="22"/>
          <w:lang w:eastAsia="ko-KR"/>
        </w:rPr>
        <w:t xml:space="preserve"> CuPc/</w:t>
      </w:r>
      <w:r w:rsidRPr="00F3653F">
        <w:rPr>
          <w:rFonts w:eastAsia="바탕" w:hint="eastAsia"/>
          <w:i/>
          <w:sz w:val="22"/>
          <w:szCs w:val="22"/>
          <w:lang w:eastAsia="ko-KR"/>
        </w:rPr>
        <w:t>p</w:t>
      </w:r>
      <w:r w:rsidRPr="00F3653F">
        <w:rPr>
          <w:rFonts w:eastAsia="바탕" w:hint="eastAsia"/>
          <w:sz w:val="22"/>
          <w:szCs w:val="22"/>
          <w:lang w:eastAsia="ko-KR"/>
        </w:rPr>
        <w:t>-GaAs</w:t>
      </w:r>
      <w:r w:rsidR="00860E91">
        <w:rPr>
          <w:rFonts w:eastAsia="바탕"/>
          <w:sz w:val="22"/>
          <w:szCs w:val="22"/>
          <w:lang w:eastAsia="ko-KR"/>
        </w:rPr>
        <w:t xml:space="preserve"> shows</w:t>
      </w:r>
      <w:r w:rsidRPr="00F3653F">
        <w:rPr>
          <w:rFonts w:eastAsia="바탕"/>
          <w:sz w:val="22"/>
          <w:szCs w:val="22"/>
          <w:lang w:eastAsia="ko-KR"/>
        </w:rPr>
        <w:t xml:space="preserve"> </w:t>
      </w:r>
      <w:proofErr w:type="gramStart"/>
      <w:r w:rsidRPr="00F3653F">
        <w:rPr>
          <w:rFonts w:eastAsia="바탕"/>
          <w:sz w:val="22"/>
          <w:szCs w:val="22"/>
          <w:lang w:eastAsia="ko-KR"/>
        </w:rPr>
        <w:t>hole</w:t>
      </w:r>
      <w:proofErr w:type="gramEnd"/>
      <w:r w:rsidRPr="00F3653F">
        <w:rPr>
          <w:rFonts w:eastAsia="바탕"/>
          <w:sz w:val="22"/>
          <w:szCs w:val="22"/>
          <w:lang w:eastAsia="ko-KR"/>
        </w:rPr>
        <w:t xml:space="preserve"> injection behavior depending on light intensity [</w:t>
      </w:r>
      <w:r w:rsidR="00013F60">
        <w:rPr>
          <w:rFonts w:eastAsia="바탕"/>
          <w:sz w:val="22"/>
          <w:szCs w:val="22"/>
          <w:lang w:eastAsia="ko-KR"/>
        </w:rPr>
        <w:t>2</w:t>
      </w:r>
      <w:r w:rsidRPr="00F3653F">
        <w:rPr>
          <w:rFonts w:eastAsia="바탕"/>
          <w:sz w:val="22"/>
          <w:szCs w:val="22"/>
          <w:lang w:eastAsia="ko-KR"/>
        </w:rPr>
        <w:t>].</w:t>
      </w:r>
      <w:r>
        <w:rPr>
          <w:rFonts w:eastAsia="바탕"/>
          <w:sz w:val="22"/>
          <w:szCs w:val="22"/>
          <w:lang w:eastAsia="ko-KR"/>
        </w:rPr>
        <w:t xml:space="preserve"> </w:t>
      </w:r>
      <w:r w:rsidRPr="00F3653F">
        <w:rPr>
          <w:rFonts w:eastAsia="바탕"/>
          <w:sz w:val="22"/>
          <w:szCs w:val="22"/>
          <w:lang w:eastAsia="ko-KR"/>
        </w:rPr>
        <w:t xml:space="preserve">In addition, </w:t>
      </w:r>
      <w:r w:rsidRPr="00F3653F">
        <w:rPr>
          <w:rFonts w:eastAsia="바탕" w:hint="eastAsia"/>
          <w:sz w:val="22"/>
          <w:szCs w:val="22"/>
          <w:lang w:eastAsia="ko-KR"/>
        </w:rPr>
        <w:t>the photo-generated carriers within GaAs exhibit difference time evolution in sub-picosecond rang</w:t>
      </w:r>
      <w:r>
        <w:rPr>
          <w:rFonts w:eastAsia="바탕" w:hint="eastAsia"/>
          <w:sz w:val="22"/>
          <w:szCs w:val="22"/>
          <w:lang w:eastAsia="ko-KR"/>
        </w:rPr>
        <w:t>e</w:t>
      </w:r>
      <w:r w:rsidRPr="00F3653F">
        <w:rPr>
          <w:rFonts w:eastAsia="바탕" w:hint="eastAsia"/>
          <w:sz w:val="22"/>
          <w:szCs w:val="22"/>
          <w:lang w:eastAsia="ko-KR"/>
        </w:rPr>
        <w:t xml:space="preserve"> depending on each interfacial electronic structure. </w:t>
      </w:r>
      <w:r w:rsidRPr="00F3653F">
        <w:rPr>
          <w:rFonts w:eastAsia="바탕"/>
          <w:sz w:val="22"/>
          <w:szCs w:val="22"/>
          <w:lang w:eastAsia="ko-KR"/>
        </w:rPr>
        <w:t>E</w:t>
      </w:r>
      <w:r w:rsidRPr="00F3653F">
        <w:rPr>
          <w:rFonts w:eastAsia="바탕" w:hint="eastAsia"/>
          <w:sz w:val="22"/>
          <w:szCs w:val="22"/>
          <w:lang w:eastAsia="ko-KR"/>
        </w:rPr>
        <w:t xml:space="preserve">specially, in case of </w:t>
      </w:r>
      <w:proofErr w:type="spellStart"/>
      <w:r w:rsidRPr="00F3653F">
        <w:rPr>
          <w:rFonts w:eastAsia="바탕" w:hint="eastAsia"/>
          <w:sz w:val="22"/>
          <w:szCs w:val="22"/>
          <w:lang w:eastAsia="ko-KR"/>
        </w:rPr>
        <w:t>CuPc</w:t>
      </w:r>
      <w:proofErr w:type="spellEnd"/>
      <w:r w:rsidRPr="00F3653F">
        <w:rPr>
          <w:rFonts w:eastAsia="바탕" w:hint="eastAsia"/>
          <w:sz w:val="22"/>
          <w:szCs w:val="22"/>
          <w:lang w:eastAsia="ko-KR"/>
        </w:rPr>
        <w:t>/</w:t>
      </w:r>
      <w:r w:rsidRPr="00F3653F">
        <w:rPr>
          <w:rFonts w:eastAsia="바탕" w:hint="eastAsia"/>
          <w:i/>
          <w:sz w:val="22"/>
          <w:szCs w:val="22"/>
          <w:lang w:eastAsia="ko-KR"/>
        </w:rPr>
        <w:t>p</w:t>
      </w:r>
      <w:r w:rsidRPr="00F3653F">
        <w:rPr>
          <w:rFonts w:eastAsia="바탕" w:hint="eastAsia"/>
          <w:sz w:val="22"/>
          <w:szCs w:val="22"/>
          <w:lang w:eastAsia="ko-KR"/>
        </w:rPr>
        <w:t>-GaAs hybrid system, delayed triplet</w:t>
      </w:r>
      <w:r w:rsidR="00860E91">
        <w:rPr>
          <w:rFonts w:eastAsia="바탕"/>
          <w:sz w:val="22"/>
          <w:szCs w:val="22"/>
          <w:lang w:eastAsia="ko-KR"/>
        </w:rPr>
        <w:t>-state</w:t>
      </w:r>
      <w:r w:rsidRPr="00F3653F">
        <w:rPr>
          <w:rFonts w:eastAsia="바탕" w:hint="eastAsia"/>
          <w:sz w:val="22"/>
          <w:szCs w:val="22"/>
          <w:lang w:eastAsia="ko-KR"/>
        </w:rPr>
        <w:t xml:space="preserve"> formation in </w:t>
      </w:r>
      <w:proofErr w:type="spellStart"/>
      <w:r w:rsidRPr="00F3653F">
        <w:rPr>
          <w:rFonts w:eastAsia="바탕" w:hint="eastAsia"/>
          <w:sz w:val="22"/>
          <w:szCs w:val="22"/>
          <w:lang w:eastAsia="ko-KR"/>
        </w:rPr>
        <w:t>CuPc</w:t>
      </w:r>
      <w:proofErr w:type="spellEnd"/>
      <w:r w:rsidR="00013F60">
        <w:rPr>
          <w:rFonts w:eastAsia="바탕"/>
          <w:sz w:val="22"/>
          <w:szCs w:val="22"/>
          <w:lang w:eastAsia="ko-KR"/>
        </w:rPr>
        <w:t xml:space="preserve"> is observed</w:t>
      </w:r>
      <w:r>
        <w:rPr>
          <w:rFonts w:eastAsia="바탕"/>
          <w:sz w:val="22"/>
          <w:szCs w:val="22"/>
          <w:lang w:eastAsia="ko-KR"/>
        </w:rPr>
        <w:t>. Since direct electron excitation within CuPc</w:t>
      </w:r>
      <w:r w:rsidRPr="00F3653F">
        <w:rPr>
          <w:rFonts w:eastAsia="바탕" w:hint="eastAsia"/>
          <w:sz w:val="22"/>
          <w:szCs w:val="22"/>
          <w:lang w:eastAsia="ko-KR"/>
        </w:rPr>
        <w:t xml:space="preserve"> </w:t>
      </w:r>
      <w:r>
        <w:rPr>
          <w:rFonts w:eastAsia="바탕"/>
          <w:sz w:val="22"/>
          <w:szCs w:val="22"/>
          <w:lang w:eastAsia="ko-KR"/>
        </w:rPr>
        <w:t>is neglected, the delayed triplet</w:t>
      </w:r>
      <w:r w:rsidR="00860E91">
        <w:rPr>
          <w:rFonts w:eastAsia="바탕"/>
          <w:sz w:val="22"/>
          <w:szCs w:val="22"/>
          <w:lang w:eastAsia="ko-KR"/>
        </w:rPr>
        <w:t xml:space="preserve"> state</w:t>
      </w:r>
      <w:r>
        <w:rPr>
          <w:rFonts w:eastAsia="바탕"/>
          <w:sz w:val="22"/>
          <w:szCs w:val="22"/>
          <w:lang w:eastAsia="ko-KR"/>
        </w:rPr>
        <w:t xml:space="preserve"> is probably generated via </w:t>
      </w:r>
      <w:r w:rsidRPr="00F3653F">
        <w:rPr>
          <w:rFonts w:eastAsia="바탕"/>
          <w:sz w:val="22"/>
          <w:szCs w:val="22"/>
          <w:lang w:eastAsia="ko-KR"/>
        </w:rPr>
        <w:t>“</w:t>
      </w:r>
      <w:r w:rsidRPr="00F3653F">
        <w:rPr>
          <w:rFonts w:eastAsia="바탕" w:hint="eastAsia"/>
          <w:sz w:val="22"/>
          <w:szCs w:val="22"/>
          <w:lang w:eastAsia="ko-KR"/>
        </w:rPr>
        <w:t>hybrid charge transfer exciton (HCTE) states</w:t>
      </w:r>
      <w:r w:rsidRPr="00F3653F">
        <w:rPr>
          <w:rFonts w:eastAsia="바탕"/>
          <w:sz w:val="22"/>
          <w:szCs w:val="22"/>
          <w:lang w:eastAsia="ko-KR"/>
        </w:rPr>
        <w:t>”</w:t>
      </w:r>
      <w:r w:rsidR="00013F60">
        <w:rPr>
          <w:rFonts w:eastAsia="바탕" w:hint="eastAsia"/>
          <w:sz w:val="22"/>
          <w:szCs w:val="22"/>
          <w:lang w:eastAsia="ko-KR"/>
        </w:rPr>
        <w:t xml:space="preserve"> [3</w:t>
      </w:r>
      <w:r w:rsidRPr="00F3653F">
        <w:rPr>
          <w:rFonts w:eastAsia="바탕" w:hint="eastAsia"/>
          <w:sz w:val="22"/>
          <w:szCs w:val="22"/>
          <w:lang w:eastAsia="ko-KR"/>
        </w:rPr>
        <w:t>]</w:t>
      </w:r>
      <w:r>
        <w:rPr>
          <w:rFonts w:eastAsia="바탕"/>
          <w:sz w:val="22"/>
          <w:szCs w:val="22"/>
          <w:lang w:eastAsia="ko-KR"/>
        </w:rPr>
        <w:t xml:space="preserve">, which is formed by </w:t>
      </w:r>
      <w:proofErr w:type="gramStart"/>
      <w:r>
        <w:rPr>
          <w:rFonts w:eastAsia="바탕"/>
          <w:sz w:val="22"/>
          <w:szCs w:val="22"/>
          <w:lang w:eastAsia="ko-KR"/>
        </w:rPr>
        <w:t>hole</w:t>
      </w:r>
      <w:proofErr w:type="gramEnd"/>
      <w:r>
        <w:rPr>
          <w:rFonts w:eastAsia="바탕"/>
          <w:sz w:val="22"/>
          <w:szCs w:val="22"/>
          <w:lang w:eastAsia="ko-KR"/>
        </w:rPr>
        <w:t xml:space="preserve"> injection from GaAs to CuPc</w:t>
      </w:r>
      <w:r w:rsidRPr="00F3653F">
        <w:rPr>
          <w:rFonts w:eastAsia="바탕" w:hint="eastAsia"/>
          <w:sz w:val="22"/>
          <w:szCs w:val="22"/>
          <w:lang w:eastAsia="ko-KR"/>
        </w:rPr>
        <w:t xml:space="preserve">. </w:t>
      </w:r>
      <w:r w:rsidR="00860E91">
        <w:rPr>
          <w:rFonts w:eastAsia="바탕"/>
          <w:sz w:val="22"/>
          <w:szCs w:val="22"/>
          <w:lang w:eastAsia="ko-KR"/>
        </w:rPr>
        <w:t>The lifetime analysis of</w:t>
      </w:r>
      <w:r>
        <w:rPr>
          <w:rFonts w:eastAsia="바탕"/>
          <w:sz w:val="22"/>
          <w:szCs w:val="22"/>
          <w:lang w:eastAsia="ko-KR"/>
        </w:rPr>
        <w:t xml:space="preserve"> HCTE and triplet state</w:t>
      </w:r>
      <w:r w:rsidR="00860E91">
        <w:rPr>
          <w:rFonts w:eastAsia="바탕"/>
          <w:sz w:val="22"/>
          <w:szCs w:val="22"/>
          <w:lang w:eastAsia="ko-KR"/>
        </w:rPr>
        <w:t>s</w:t>
      </w:r>
      <w:r w:rsidR="00013F60">
        <w:rPr>
          <w:rFonts w:eastAsia="바탕"/>
          <w:sz w:val="22"/>
          <w:szCs w:val="22"/>
          <w:lang w:eastAsia="ko-KR"/>
        </w:rPr>
        <w:t xml:space="preserve"> reveals that</w:t>
      </w:r>
      <w:r>
        <w:rPr>
          <w:rFonts w:eastAsia="바탕"/>
          <w:sz w:val="22"/>
          <w:szCs w:val="22"/>
          <w:lang w:eastAsia="ko-KR"/>
        </w:rPr>
        <w:t xml:space="preserve"> </w:t>
      </w:r>
      <w:r w:rsidR="00860E91">
        <w:rPr>
          <w:rFonts w:eastAsia="바탕"/>
          <w:sz w:val="22"/>
          <w:szCs w:val="22"/>
          <w:lang w:eastAsia="ko-KR"/>
        </w:rPr>
        <w:t xml:space="preserve">the triplet state </w:t>
      </w:r>
      <w:r w:rsidR="00013F60">
        <w:rPr>
          <w:rFonts w:eastAsia="바탕"/>
          <w:sz w:val="22"/>
          <w:szCs w:val="22"/>
          <w:lang w:eastAsia="ko-KR"/>
        </w:rPr>
        <w:t>is</w:t>
      </w:r>
      <w:r w:rsidR="00860E91">
        <w:rPr>
          <w:rFonts w:eastAsia="바탕"/>
          <w:sz w:val="22"/>
          <w:szCs w:val="22"/>
          <w:lang w:eastAsia="ko-KR"/>
        </w:rPr>
        <w:t xml:space="preserve"> closely related to high-energy HCTE state</w:t>
      </w:r>
      <w:r w:rsidR="00013F60">
        <w:rPr>
          <w:rFonts w:eastAsia="바탕"/>
          <w:sz w:val="22"/>
          <w:szCs w:val="22"/>
          <w:lang w:eastAsia="ko-KR"/>
        </w:rPr>
        <w:t xml:space="preserve"> [4]</w:t>
      </w:r>
      <w:r>
        <w:rPr>
          <w:rFonts w:eastAsia="바탕"/>
          <w:sz w:val="22"/>
          <w:szCs w:val="22"/>
          <w:lang w:eastAsia="ko-KR"/>
        </w:rPr>
        <w:t>.</w:t>
      </w:r>
      <w:r w:rsidRPr="00F3653F">
        <w:rPr>
          <w:rFonts w:eastAsia="바탕" w:hint="eastAsia"/>
          <w:sz w:val="22"/>
          <w:szCs w:val="22"/>
          <w:lang w:eastAsia="ko-KR"/>
        </w:rPr>
        <w:t xml:space="preserve"> </w:t>
      </w:r>
      <w:r>
        <w:rPr>
          <w:rFonts w:eastAsia="바탕"/>
          <w:sz w:val="22"/>
          <w:szCs w:val="22"/>
          <w:lang w:eastAsia="ko-KR"/>
        </w:rPr>
        <w:t>Finally we discuss about hybrid type material design for enhanced charge separation.</w:t>
      </w:r>
    </w:p>
    <w:p w:rsidR="00825B6B" w:rsidRPr="00F3653F" w:rsidRDefault="00825B6B" w:rsidP="00825B6B">
      <w:pPr>
        <w:ind w:right="-54"/>
        <w:rPr>
          <w:rFonts w:ascii="Times New Roman" w:hAnsi="Times New Roman"/>
          <w:color w:val="000000"/>
          <w:sz w:val="22"/>
        </w:rPr>
      </w:pPr>
    </w:p>
    <w:p w:rsidR="00825B6B" w:rsidRPr="00F3653F" w:rsidRDefault="00825B6B" w:rsidP="00825B6B">
      <w:pPr>
        <w:ind w:right="-54"/>
        <w:rPr>
          <w:rFonts w:ascii="Times New Roman" w:hAnsi="Times New Roman"/>
          <w:b/>
          <w:color w:val="000000"/>
          <w:sz w:val="22"/>
        </w:rPr>
      </w:pPr>
      <w:r w:rsidRPr="00F3653F">
        <w:rPr>
          <w:rFonts w:ascii="Times New Roman" w:hAnsi="Times New Roman"/>
          <w:b/>
          <w:color w:val="000000"/>
          <w:sz w:val="22"/>
        </w:rPr>
        <w:t>References</w:t>
      </w:r>
    </w:p>
    <w:p w:rsidR="00825B6B" w:rsidRDefault="00825B6B" w:rsidP="00825B6B">
      <w:pPr>
        <w:pStyle w:val="references"/>
        <w:rPr>
          <w:sz w:val="22"/>
          <w:szCs w:val="22"/>
        </w:rPr>
      </w:pPr>
      <w:r w:rsidRPr="00F3653F">
        <w:rPr>
          <w:sz w:val="22"/>
          <w:szCs w:val="22"/>
        </w:rPr>
        <w:t>J. W.</w:t>
      </w:r>
      <w:r w:rsidR="00897738" w:rsidRPr="00897738">
        <w:rPr>
          <w:sz w:val="22"/>
          <w:szCs w:val="22"/>
        </w:rPr>
        <w:t xml:space="preserve"> </w:t>
      </w:r>
      <w:r w:rsidR="00897738" w:rsidRPr="00F3653F">
        <w:rPr>
          <w:sz w:val="22"/>
          <w:szCs w:val="22"/>
        </w:rPr>
        <w:t xml:space="preserve">Kim, </w:t>
      </w:r>
      <w:r w:rsidR="00897738">
        <w:rPr>
          <w:sz w:val="22"/>
          <w:szCs w:val="22"/>
        </w:rPr>
        <w:t xml:space="preserve">H. </w:t>
      </w:r>
      <w:r w:rsidR="00897738" w:rsidRPr="00F3653F">
        <w:rPr>
          <w:sz w:val="22"/>
          <w:szCs w:val="22"/>
        </w:rPr>
        <w:t xml:space="preserve">Park, </w:t>
      </w:r>
      <w:r w:rsidRPr="00F3653F">
        <w:rPr>
          <w:sz w:val="22"/>
          <w:szCs w:val="22"/>
        </w:rPr>
        <w:t xml:space="preserve">and </w:t>
      </w:r>
      <w:r w:rsidR="00013F60" w:rsidRPr="00F3653F">
        <w:rPr>
          <w:sz w:val="22"/>
          <w:szCs w:val="22"/>
        </w:rPr>
        <w:t xml:space="preserve">X.-Y. </w:t>
      </w:r>
      <w:r w:rsidRPr="00F3653F">
        <w:rPr>
          <w:sz w:val="22"/>
          <w:szCs w:val="22"/>
        </w:rPr>
        <w:t>Zhu, “Charge Transport</w:t>
      </w:r>
      <w:r>
        <w:rPr>
          <w:sz w:val="22"/>
          <w:szCs w:val="22"/>
        </w:rPr>
        <w:t xml:space="preserve"> and Separation Dynamics at the C</w:t>
      </w:r>
      <w:r w:rsidRPr="00F3653F">
        <w:rPr>
          <w:sz w:val="22"/>
          <w:szCs w:val="22"/>
          <w:vertAlign w:val="subscript"/>
        </w:rPr>
        <w:t>60</w:t>
      </w:r>
      <w:r w:rsidRPr="00F3653F">
        <w:rPr>
          <w:sz w:val="22"/>
          <w:szCs w:val="22"/>
        </w:rPr>
        <w:t>/</w:t>
      </w:r>
      <w:proofErr w:type="gramStart"/>
      <w:r w:rsidRPr="00F3653F">
        <w:rPr>
          <w:sz w:val="22"/>
          <w:szCs w:val="22"/>
        </w:rPr>
        <w:t>GaAs(</w:t>
      </w:r>
      <w:proofErr w:type="gramEnd"/>
      <w:r w:rsidRPr="00F3653F">
        <w:rPr>
          <w:sz w:val="22"/>
          <w:szCs w:val="22"/>
        </w:rPr>
        <w:t xml:space="preserve">001) Interface”, </w:t>
      </w:r>
      <w:r w:rsidRPr="00F3653F">
        <w:rPr>
          <w:i/>
          <w:sz w:val="22"/>
          <w:szCs w:val="22"/>
        </w:rPr>
        <w:t>J. Phys. Chem. C</w:t>
      </w:r>
      <w:r w:rsidRPr="00F3653F">
        <w:rPr>
          <w:sz w:val="22"/>
          <w:szCs w:val="22"/>
        </w:rPr>
        <w:t>, 118,</w:t>
      </w:r>
      <w:r w:rsidR="00897738">
        <w:rPr>
          <w:sz w:val="22"/>
          <w:szCs w:val="22"/>
        </w:rPr>
        <w:t xml:space="preserve"> 2987 </w:t>
      </w:r>
      <w:r>
        <w:rPr>
          <w:sz w:val="22"/>
          <w:szCs w:val="22"/>
        </w:rPr>
        <w:t>(</w:t>
      </w:r>
      <w:r w:rsidRPr="00F3653F">
        <w:rPr>
          <w:sz w:val="22"/>
          <w:szCs w:val="22"/>
        </w:rPr>
        <w:t>2014</w:t>
      </w:r>
      <w:r>
        <w:rPr>
          <w:sz w:val="22"/>
          <w:szCs w:val="22"/>
        </w:rPr>
        <w:t>).</w:t>
      </w:r>
    </w:p>
    <w:p w:rsidR="00825B6B" w:rsidRDefault="00013F60" w:rsidP="00825B6B">
      <w:pPr>
        <w:pStyle w:val="references"/>
        <w:rPr>
          <w:sz w:val="22"/>
          <w:szCs w:val="22"/>
        </w:rPr>
      </w:pPr>
      <w:r>
        <w:rPr>
          <w:sz w:val="22"/>
          <w:szCs w:val="22"/>
        </w:rPr>
        <w:t xml:space="preserve">H. </w:t>
      </w:r>
      <w:r w:rsidR="00825B6B" w:rsidRPr="00F3653F">
        <w:rPr>
          <w:sz w:val="22"/>
          <w:szCs w:val="22"/>
        </w:rPr>
        <w:t xml:space="preserve">Park, </w:t>
      </w:r>
      <w:r>
        <w:rPr>
          <w:sz w:val="22"/>
          <w:szCs w:val="22"/>
        </w:rPr>
        <w:t>M.</w:t>
      </w:r>
      <w:r w:rsidR="00825B6B" w:rsidRPr="00F3653F">
        <w:rPr>
          <w:sz w:val="22"/>
          <w:szCs w:val="22"/>
        </w:rPr>
        <w:t xml:space="preserve"> Gutierrez, </w:t>
      </w:r>
      <w:r>
        <w:rPr>
          <w:sz w:val="22"/>
          <w:szCs w:val="22"/>
        </w:rPr>
        <w:t>X. Wu, J. W</w:t>
      </w:r>
      <w:r w:rsidR="00825B6B" w:rsidRPr="00F3653F">
        <w:rPr>
          <w:sz w:val="22"/>
          <w:szCs w:val="22"/>
        </w:rPr>
        <w:t xml:space="preserve">. Kim, and </w:t>
      </w:r>
      <w:r w:rsidRPr="00F3653F">
        <w:rPr>
          <w:sz w:val="22"/>
          <w:szCs w:val="22"/>
        </w:rPr>
        <w:t xml:space="preserve">X.-Y. </w:t>
      </w:r>
      <w:r w:rsidR="00825B6B" w:rsidRPr="00F3653F">
        <w:rPr>
          <w:sz w:val="22"/>
          <w:szCs w:val="22"/>
        </w:rPr>
        <w:t xml:space="preserve">Zhu, “Optical Probe of Charge Separation </w:t>
      </w:r>
      <w:r w:rsidR="00825B6B" w:rsidRPr="00A84684">
        <w:rPr>
          <w:sz w:val="22"/>
          <w:szCs w:val="22"/>
        </w:rPr>
        <w:t xml:space="preserve">at Organic/Inorganic Semiconductor Interfaces” </w:t>
      </w:r>
      <w:r w:rsidR="00825B6B" w:rsidRPr="00A84684">
        <w:rPr>
          <w:i/>
          <w:sz w:val="22"/>
          <w:szCs w:val="22"/>
        </w:rPr>
        <w:t>J. Phys. Chem. C</w:t>
      </w:r>
      <w:r w:rsidR="00825B6B" w:rsidRPr="00A84684">
        <w:rPr>
          <w:sz w:val="22"/>
          <w:szCs w:val="22"/>
        </w:rPr>
        <w:t>, 117,</w:t>
      </w:r>
      <w:r w:rsidR="00825B6B">
        <w:rPr>
          <w:sz w:val="22"/>
          <w:szCs w:val="22"/>
        </w:rPr>
        <w:t xml:space="preserve"> </w:t>
      </w:r>
      <w:r>
        <w:rPr>
          <w:sz w:val="22"/>
          <w:szCs w:val="22"/>
        </w:rPr>
        <w:t>10974</w:t>
      </w:r>
      <w:r>
        <w:rPr>
          <w:sz w:val="22"/>
          <w:szCs w:val="22"/>
        </w:rPr>
        <w:t xml:space="preserve"> </w:t>
      </w:r>
      <w:r w:rsidR="00825B6B">
        <w:rPr>
          <w:sz w:val="22"/>
          <w:szCs w:val="22"/>
        </w:rPr>
        <w:t>(2013)</w:t>
      </w:r>
      <w:r>
        <w:rPr>
          <w:sz w:val="22"/>
          <w:szCs w:val="22"/>
        </w:rPr>
        <w:t>.</w:t>
      </w:r>
    </w:p>
    <w:p w:rsidR="00E253B2" w:rsidRDefault="00013F60" w:rsidP="00825B6B">
      <w:pPr>
        <w:pStyle w:val="references"/>
        <w:rPr>
          <w:sz w:val="22"/>
          <w:szCs w:val="22"/>
        </w:rPr>
      </w:pPr>
      <w:r w:rsidRPr="00825B6B">
        <w:rPr>
          <w:sz w:val="22"/>
          <w:szCs w:val="22"/>
        </w:rPr>
        <w:t xml:space="preserve">C. K. </w:t>
      </w:r>
      <w:r w:rsidR="00825B6B" w:rsidRPr="00825B6B">
        <w:rPr>
          <w:sz w:val="22"/>
          <w:szCs w:val="22"/>
        </w:rPr>
        <w:t xml:space="preserve">Renshaw and </w:t>
      </w:r>
      <w:r w:rsidRPr="00825B6B">
        <w:rPr>
          <w:sz w:val="22"/>
          <w:szCs w:val="22"/>
        </w:rPr>
        <w:t xml:space="preserve">S. R. </w:t>
      </w:r>
      <w:r w:rsidR="00825B6B" w:rsidRPr="00825B6B">
        <w:rPr>
          <w:sz w:val="22"/>
          <w:szCs w:val="22"/>
        </w:rPr>
        <w:t xml:space="preserve">Forrest, </w:t>
      </w:r>
      <w:r w:rsidR="00825B6B" w:rsidRPr="00825B6B">
        <w:rPr>
          <w:sz w:val="22"/>
          <w:szCs w:val="22"/>
          <w:lang w:eastAsia="ko-KR"/>
        </w:rPr>
        <w:t>“</w:t>
      </w:r>
      <w:r w:rsidR="00825B6B" w:rsidRPr="00825B6B">
        <w:rPr>
          <w:sz w:val="22"/>
          <w:szCs w:val="22"/>
        </w:rPr>
        <w:t>Excited state and charge dynamics of hybrid organic/inorganic heterojunctions. I. Theory</w:t>
      </w:r>
      <w:r w:rsidR="00825B6B" w:rsidRPr="00825B6B">
        <w:rPr>
          <w:sz w:val="22"/>
          <w:szCs w:val="22"/>
          <w:lang w:eastAsia="ko-KR"/>
        </w:rPr>
        <w:t>”</w:t>
      </w:r>
      <w:r w:rsidR="00825B6B" w:rsidRPr="00825B6B">
        <w:rPr>
          <w:sz w:val="22"/>
          <w:szCs w:val="22"/>
        </w:rPr>
        <w:t xml:space="preserve"> </w:t>
      </w:r>
      <w:r w:rsidR="00825B6B" w:rsidRPr="00825B6B">
        <w:rPr>
          <w:i/>
          <w:sz w:val="22"/>
          <w:szCs w:val="22"/>
        </w:rPr>
        <w:t>Phys. Rev. B,</w:t>
      </w:r>
      <w:r w:rsidR="00825B6B" w:rsidRPr="00825B6B">
        <w:rPr>
          <w:sz w:val="22"/>
          <w:szCs w:val="22"/>
        </w:rPr>
        <w:t xml:space="preserve"> 90,</w:t>
      </w:r>
      <w:r w:rsidRPr="00013F60">
        <w:rPr>
          <w:sz w:val="22"/>
          <w:szCs w:val="22"/>
        </w:rPr>
        <w:t xml:space="preserve"> </w:t>
      </w:r>
      <w:r w:rsidRPr="00825B6B">
        <w:rPr>
          <w:sz w:val="22"/>
          <w:szCs w:val="22"/>
        </w:rPr>
        <w:t>045302</w:t>
      </w:r>
      <w:r>
        <w:rPr>
          <w:sz w:val="22"/>
          <w:szCs w:val="22"/>
        </w:rPr>
        <w:t xml:space="preserve"> (2014)</w:t>
      </w:r>
      <w:r w:rsidR="00825B6B" w:rsidRPr="00825B6B">
        <w:rPr>
          <w:sz w:val="22"/>
          <w:szCs w:val="22"/>
        </w:rPr>
        <w:t>.</w:t>
      </w:r>
    </w:p>
    <w:p w:rsidR="00334790" w:rsidRPr="00825B6B" w:rsidRDefault="00334790" w:rsidP="00334790">
      <w:pPr>
        <w:pStyle w:val="references"/>
        <w:rPr>
          <w:sz w:val="22"/>
          <w:szCs w:val="22"/>
        </w:rPr>
      </w:pPr>
      <w:r w:rsidRPr="00334790">
        <w:rPr>
          <w:sz w:val="22"/>
          <w:szCs w:val="22"/>
        </w:rPr>
        <w:t>H</w:t>
      </w:r>
      <w:r w:rsidR="00013F60">
        <w:rPr>
          <w:sz w:val="22"/>
          <w:szCs w:val="22"/>
        </w:rPr>
        <w:t>.</w:t>
      </w:r>
      <w:r w:rsidRPr="00334790">
        <w:rPr>
          <w:sz w:val="22"/>
          <w:szCs w:val="22"/>
        </w:rPr>
        <w:t xml:space="preserve"> Lim, H</w:t>
      </w:r>
      <w:r w:rsidR="00013F60">
        <w:rPr>
          <w:sz w:val="22"/>
          <w:szCs w:val="22"/>
        </w:rPr>
        <w:t>.</w:t>
      </w:r>
      <w:r w:rsidRPr="00334790">
        <w:rPr>
          <w:sz w:val="22"/>
          <w:szCs w:val="22"/>
        </w:rPr>
        <w:t xml:space="preserve"> Kwon, S</w:t>
      </w:r>
      <w:r w:rsidR="00013F60">
        <w:rPr>
          <w:sz w:val="22"/>
          <w:szCs w:val="22"/>
        </w:rPr>
        <w:t>.</w:t>
      </w:r>
      <w:r w:rsidRPr="00334790">
        <w:rPr>
          <w:sz w:val="22"/>
          <w:szCs w:val="22"/>
        </w:rPr>
        <w:t xml:space="preserve"> K</w:t>
      </w:r>
      <w:r w:rsidR="00013F60">
        <w:rPr>
          <w:sz w:val="22"/>
          <w:szCs w:val="22"/>
        </w:rPr>
        <w:t>.</w:t>
      </w:r>
      <w:r w:rsidRPr="00334790">
        <w:rPr>
          <w:sz w:val="22"/>
          <w:szCs w:val="22"/>
        </w:rPr>
        <w:t xml:space="preserve"> Kim, and J</w:t>
      </w:r>
      <w:r w:rsidR="00013F60">
        <w:rPr>
          <w:sz w:val="22"/>
          <w:szCs w:val="22"/>
        </w:rPr>
        <w:t>.</w:t>
      </w:r>
      <w:r w:rsidRPr="00334790">
        <w:rPr>
          <w:sz w:val="22"/>
          <w:szCs w:val="22"/>
        </w:rPr>
        <w:t xml:space="preserve"> W</w:t>
      </w:r>
      <w:r w:rsidR="00013F60">
        <w:rPr>
          <w:sz w:val="22"/>
          <w:szCs w:val="22"/>
        </w:rPr>
        <w:t>. Ki</w:t>
      </w:r>
      <w:r w:rsidRPr="00334790">
        <w:rPr>
          <w:sz w:val="22"/>
          <w:szCs w:val="22"/>
        </w:rPr>
        <w:t>m,</w:t>
      </w:r>
      <w:r w:rsidR="00013F60">
        <w:rPr>
          <w:sz w:val="22"/>
          <w:szCs w:val="22"/>
        </w:rPr>
        <w:t xml:space="preserve"> </w:t>
      </w:r>
      <w:r w:rsidRPr="00334790">
        <w:rPr>
          <w:sz w:val="22"/>
          <w:szCs w:val="22"/>
        </w:rPr>
        <w:t xml:space="preserve">“Delayed Triplet-State Formation through Hybrid Charge Transfer </w:t>
      </w:r>
      <w:proofErr w:type="spellStart"/>
      <w:r w:rsidRPr="00334790">
        <w:rPr>
          <w:sz w:val="22"/>
          <w:szCs w:val="22"/>
        </w:rPr>
        <w:t>Exciton</w:t>
      </w:r>
      <w:proofErr w:type="spellEnd"/>
      <w:r w:rsidRPr="00334790">
        <w:rPr>
          <w:sz w:val="22"/>
          <w:szCs w:val="22"/>
        </w:rPr>
        <w:t xml:space="preserve"> at Copper </w:t>
      </w:r>
      <w:proofErr w:type="spellStart"/>
      <w:r w:rsidRPr="00334790">
        <w:rPr>
          <w:sz w:val="22"/>
          <w:szCs w:val="22"/>
        </w:rPr>
        <w:t>Phthalocyanine</w:t>
      </w:r>
      <w:proofErr w:type="spellEnd"/>
      <w:r w:rsidRPr="00334790">
        <w:rPr>
          <w:sz w:val="22"/>
          <w:szCs w:val="22"/>
        </w:rPr>
        <w:t>/GaAs Heterojunction”, J. Phys. Chem. Lett. 8, 4763 (2017).</w:t>
      </w:r>
    </w:p>
    <w:sectPr w:rsidR="00334790" w:rsidRPr="00825B6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33264"/>
    <w:multiLevelType w:val="singleLevel"/>
    <w:tmpl w:val="216EDDC0"/>
    <w:lvl w:ilvl="0">
      <w:start w:val="1"/>
      <w:numFmt w:val="decimal"/>
      <w:pStyle w:val="references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6B"/>
    <w:rsid w:val="00013F60"/>
    <w:rsid w:val="000A0EAE"/>
    <w:rsid w:val="000A6FB5"/>
    <w:rsid w:val="00334790"/>
    <w:rsid w:val="00434F18"/>
    <w:rsid w:val="00825B6B"/>
    <w:rsid w:val="00860E91"/>
    <w:rsid w:val="00897738"/>
    <w:rsid w:val="00BE01DB"/>
    <w:rsid w:val="00E2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42DCE"/>
  <w15:docId w15:val="{7954A50F-1B95-41A3-BFA1-7D43F533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B6B"/>
    <w:pPr>
      <w:widowControl w:val="0"/>
      <w:wordWrap w:val="0"/>
      <w:autoSpaceDE w:val="0"/>
      <w:autoSpaceDN w:val="0"/>
      <w:spacing w:after="0" w:line="240" w:lineRule="auto"/>
      <w:ind w:rightChars="-27" w:right="-27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825B6B"/>
    <w:pPr>
      <w:wordWrap/>
      <w:autoSpaceDE/>
      <w:autoSpaceDN/>
      <w:spacing w:beforeLines="100" w:line="240" w:lineRule="exact"/>
      <w:ind w:rightChars="0" w:right="204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Char">
    <w:name w:val="본문 들여쓰기 Char"/>
    <w:basedOn w:val="a0"/>
    <w:link w:val="a3"/>
    <w:rsid w:val="00825B6B"/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4">
    <w:name w:val="Body Text"/>
    <w:basedOn w:val="a"/>
    <w:link w:val="Char0"/>
    <w:rsid w:val="00825B6B"/>
    <w:pPr>
      <w:wordWrap/>
      <w:autoSpaceDE/>
      <w:autoSpaceDN/>
      <w:adjustRightInd w:val="0"/>
      <w:snapToGrid w:val="0"/>
      <w:spacing w:before="120" w:line="320" w:lineRule="exact"/>
      <w:ind w:rightChars="0" w:right="0"/>
      <w:jc w:val="center"/>
    </w:pPr>
    <w:rPr>
      <w:rFonts w:ascii="Times New Roman" w:eastAsia="SimSun" w:hAnsi="Times New Roman"/>
      <w:strike/>
      <w:color w:val="000000"/>
      <w:sz w:val="22"/>
      <w:lang w:eastAsia="zh-CN"/>
    </w:rPr>
  </w:style>
  <w:style w:type="character" w:customStyle="1" w:styleId="Char0">
    <w:name w:val="본문 Char"/>
    <w:basedOn w:val="a0"/>
    <w:link w:val="a4"/>
    <w:rsid w:val="00825B6B"/>
    <w:rPr>
      <w:rFonts w:ascii="Times New Roman" w:eastAsia="SimSun" w:hAnsi="Times New Roman" w:cs="Times New Roman"/>
      <w:strike/>
      <w:color w:val="000000"/>
      <w:sz w:val="22"/>
      <w:lang w:eastAsia="zh-CN"/>
    </w:rPr>
  </w:style>
  <w:style w:type="paragraph" w:customStyle="1" w:styleId="references">
    <w:name w:val="references"/>
    <w:basedOn w:val="a"/>
    <w:rsid w:val="00825B6B"/>
    <w:pPr>
      <w:widowControl/>
      <w:numPr>
        <w:numId w:val="1"/>
      </w:numPr>
      <w:wordWrap/>
      <w:autoSpaceDE/>
      <w:autoSpaceDN/>
      <w:spacing w:before="20" w:after="20"/>
      <w:ind w:left="357" w:rightChars="0" w:right="0" w:hanging="357"/>
      <w:jc w:val="left"/>
    </w:pPr>
    <w:rPr>
      <w:rFonts w:ascii="Times New Roman" w:eastAsia="바탕" w:hAnsi="Times New Roman"/>
      <w:kern w:val="0"/>
      <w:sz w:val="18"/>
      <w:szCs w:val="20"/>
      <w:lang w:eastAsia="en-US"/>
    </w:rPr>
  </w:style>
  <w:style w:type="character" w:styleId="a5">
    <w:name w:val="Strong"/>
    <w:basedOn w:val="a0"/>
    <w:uiPriority w:val="22"/>
    <w:qFormat/>
    <w:rsid w:val="008977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JW</cp:lastModifiedBy>
  <cp:revision>6</cp:revision>
  <dcterms:created xsi:type="dcterms:W3CDTF">2018-04-22T06:39:00Z</dcterms:created>
  <dcterms:modified xsi:type="dcterms:W3CDTF">2018-04-23T05:06:00Z</dcterms:modified>
</cp:coreProperties>
</file>